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="-28" w:vertAnchor="page" w:tblpY="1141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27"/>
      </w:tblGrid>
      <w:tr>
        <w:tblPrEx/>
        <w:trPr>
          <w:trHeight w:val="439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27" w:type="dxa"/>
            <w:vAlign w:val="top"/>
            <w:textDirection w:val="lrTb"/>
            <w:noWrap w:val="false"/>
          </w:tcPr>
          <w:p>
            <w:pPr>
              <w:pStyle w:val="907"/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  <w:highlight w:val="none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ФЕДЕРАЛЬНАЯ СЛУЖБА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ГОСУДАРСТВЕННОЙ РЕГИСТРАЦИИ,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КАДАСТРА И КАРТОГРАФИИ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tabs>
                <w:tab w:val="left" w:pos="2977" w:leader="none"/>
              </w:tabs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(РОСРЕЕСТР)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spacing w:before="120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по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Новосибирской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(Управление Росреестра  по Новосибирской области)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spacing w:before="120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</w:rPr>
              <w:t xml:space="preserve">ул. Державина, д.28, г. Новосибирск, 630091</w:t>
              <w:br w:type="textWrapping" w:clear="all"/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 xml:space="preserve"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jc w:val="center"/>
              <w:tabs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fldChar w:fldCharType="begin"/>
            </w:r>
            <w:r>
              <w:rPr>
                <w:lang w:val="en-US"/>
              </w:rPr>
              <w:instrText xml:space="preserve">HYPERLINK "mailto:54_upr@rosreestr.ru"</w:instrText>
            </w:r>
            <w:r>
              <w:fldChar w:fldCharType="separate"/>
            </w:r>
            <w:r>
              <w:rPr>
                <w:rStyle w:val="933"/>
                <w:color w:val="000000"/>
                <w:sz w:val="20"/>
                <w:szCs w:val="20"/>
                <w:u w:val="none"/>
                <w:lang w:val="en-US"/>
              </w:rPr>
              <w:t xml:space="preserve">54_upr@rosreestr.ru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fldChar w:fldCharType="begin"/>
            </w:r>
            <w:r>
              <w:rPr>
                <w:lang w:val="en-US"/>
              </w:rPr>
              <w:instrText xml:space="preserve">HYPERLINK "http://www.rosreestr.gov.ru"</w:instrText>
            </w:r>
            <w:r>
              <w:fldChar w:fldCharType="separate"/>
            </w:r>
            <w:r>
              <w:rPr>
                <w:rStyle w:val="976"/>
                <w:sz w:val="20"/>
                <w:szCs w:val="20"/>
                <w:lang w:val="en-US"/>
              </w:rPr>
              <w:t xml:space="preserve">http://www.rosreestr.gov.ru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4678" w:leader="none"/>
              </w:tabs>
              <w:rPr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  <w:lang w:val="en-US"/>
              </w:rPr>
              <w:t xml:space="preserve">_____________</w:t>
            </w:r>
            <w:r>
              <w:rPr>
                <w:sz w:val="22"/>
                <w:szCs w:val="22"/>
                <w:lang w:val="en-US"/>
              </w:rPr>
              <w:t xml:space="preserve">________№____________________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7"/>
              <w:ind w:firstLine="0"/>
              <w:rPr>
                <w:sz w:val="22"/>
                <w:szCs w:val="22"/>
                <w:lang w:val="en-US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</w:rPr>
              <w:t xml:space="preserve">на № </w:t>
            </w:r>
            <w:r>
              <w:rPr>
                <w:sz w:val="22"/>
                <w:szCs w:val="22"/>
              </w:rPr>
              <w:t xml:space="preserve">_</w:t>
            </w:r>
            <w:r>
              <w:rPr>
                <w:sz w:val="22"/>
                <w:szCs w:val="22"/>
                <w:u w:val="single"/>
              </w:rPr>
              <w:t xml:space="preserve">______________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от___</w:t>
            </w:r>
            <w:r>
              <w:rPr>
                <w:sz w:val="22"/>
                <w:szCs w:val="22"/>
                <w:u w:val="single"/>
              </w:rPr>
              <w:t xml:space="preserve">_________</w:t>
            </w:r>
            <w:r>
              <w:rPr>
                <w:sz w:val="22"/>
                <w:szCs w:val="22"/>
              </w:rPr>
              <w:t xml:space="preserve">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-442890</wp:posOffset>
                </wp:positionH>
                <wp:positionV relativeFrom="paragraph">
                  <wp:posOffset>0</wp:posOffset>
                </wp:positionV>
                <wp:extent cx="3052445" cy="2592799"/>
                <wp:effectExtent l="6350" t="6350" r="6350" b="6350"/>
                <wp:wrapNone/>
                <wp:docPr id="1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052444" cy="25927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07"/>
                              <w:ind w:left="-142" w:right="0" w:firstLine="425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ind w:left="-142" w:right="834" w:firstLine="425"/>
                              <w:jc w:val="center"/>
                            </w:pPr>
                            <w:r>
                              <w:rPr>
                                <w:highlight w:val="none"/>
                              </w:rPr>
                            </w:r>
                            <w:r>
                              <w:rPr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  <w:rPr>
                                <w:highlight w:val="none"/>
                              </w:rPr>
                            </w:pPr>
                            <w:r>
                              <w:t xml:space="preserve">Директорам </w:t>
                            </w:r>
                            <w:r>
                              <w:t xml:space="preserve">саморегулируемых </w:t>
                            </w:r>
                            <w:r>
                              <w:rPr>
                                <w:highlight w:val="none"/>
                              </w:rPr>
                            </w:r>
                            <w:r>
                              <w:rPr>
                                <w:highlight w:val="none"/>
                              </w:rPr>
                            </w:r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>
                              <w:t xml:space="preserve">организаций кадастровых </w:t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>
                              <w:t xml:space="preserve">инженеров</w:t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>
                              <w:t xml:space="preserve">(по списку)</w:t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0" w:firstLine="425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276" w:right="2398" w:firstLine="851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524288;o:allowoverlap:true;o:allowincell:true;mso-position-horizontal-relative:text;margin-left:-34.87pt;mso-position-horizontal:absolute;mso-position-vertical-relative:text;margin-top:0.00pt;mso-position-vertical:absolute;width:240.35pt;height:204.16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907"/>
                        <w:ind w:left="-142" w:right="0" w:firstLine="425"/>
                        <w:jc w:val="center"/>
                        <w:tabs>
                          <w:tab w:val="left" w:pos="3828" w:leader="none"/>
                          <w:tab w:val="left" w:pos="4111" w:leader="none"/>
                          <w:tab w:val="left" w:pos="4253" w:leader="none"/>
                          <w:tab w:val="left" w:pos="4820" w:leader="none"/>
                        </w:tabs>
                      </w:pPr>
                      <w:r/>
                      <w:r/>
                    </w:p>
                    <w:p>
                      <w:pPr>
                        <w:ind w:left="-142" w:right="834" w:firstLine="425"/>
                        <w:jc w:val="center"/>
                      </w:pPr>
                      <w:r>
                        <w:rPr>
                          <w:highlight w:val="none"/>
                        </w:rPr>
                      </w:r>
                      <w:r>
                        <w:rPr>
                          <w:highlight w:val="none"/>
                        </w:rPr>
                      </w:r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  <w:rPr>
                          <w:highlight w:val="none"/>
                        </w:rPr>
                      </w:pPr>
                      <w:r>
                        <w:t xml:space="preserve">Директорам </w:t>
                      </w:r>
                      <w:r>
                        <w:t xml:space="preserve">саморегулируемых </w:t>
                      </w:r>
                      <w:r>
                        <w:rPr>
                          <w:highlight w:val="none"/>
                        </w:rPr>
                      </w:r>
                      <w:r>
                        <w:rPr>
                          <w:highlight w:val="none"/>
                        </w:rPr>
                      </w:r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>
                        <w:t xml:space="preserve">организаций кадастровых </w:t>
                      </w:r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>
                        <w:t xml:space="preserve">инженеров</w:t>
                      </w:r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/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>
                        <w:t xml:space="preserve">(по списку)</w:t>
                      </w:r>
                      <w:r/>
                    </w:p>
                    <w:p>
                      <w:pPr>
                        <w:pStyle w:val="907"/>
                        <w:ind w:left="-142" w:right="0" w:firstLine="425"/>
                        <w:jc w:val="center"/>
                      </w:pPr>
                      <w:r/>
                      <w:r/>
                    </w:p>
                    <w:p>
                      <w:pPr>
                        <w:pStyle w:val="907"/>
                        <w:ind w:left="-1276" w:right="2398" w:firstLine="851"/>
                      </w:pPr>
                      <w:r/>
                      <w:r/>
                    </w:p>
                    <w:p>
                      <w:pPr>
                        <w:pStyle w:val="907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ind w:firstLine="0"/>
      </w:pPr>
      <w:r/>
      <w:r/>
    </w:p>
    <w:p>
      <w:pPr>
        <w:ind w:firstLine="0"/>
      </w:pPr>
      <w:r/>
      <w:r/>
    </w:p>
    <w:p>
      <w:pPr>
        <w:ind w:firstLine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  <w14:ligatures w14:val="none"/>
        </w:rPr>
      </w:pPr>
      <w:r>
        <w:rPr>
          <w:rFonts w:ascii="Times New Roman" w:hAnsi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none"/>
          <w:lang w:eastAsia="ru-RU"/>
        </w:rPr>
      </w:r>
    </w:p>
    <w:p>
      <w:pPr>
        <w:ind w:firstLine="0"/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  <w:lang w:eastAsia="ru-RU"/>
          <w14:ligatures w14:val="none"/>
        </w:rPr>
      </w:pPr>
      <w:r>
        <w:rPr>
          <w:color w:val="000000"/>
          <w:sz w:val="24"/>
          <w:szCs w:val="24"/>
        </w:rPr>
        <w:t xml:space="preserve">О</w:t>
      </w:r>
      <w:r>
        <w:rPr>
          <w:sz w:val="24"/>
          <w:szCs w:val="24"/>
        </w:rPr>
        <w:t xml:space="preserve">б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уточнении границ земельных участков и </w:t>
      </w:r>
      <w:r>
        <w:rPr>
          <w:rFonts w:ascii="Times New Roman" w:hAnsi="Times New Roman" w:cs="Times New Roman"/>
          <w:sz w:val="24"/>
          <w:szCs w:val="24"/>
          <w:lang w:eastAsia="ru-RU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none"/>
          <w:lang w:eastAsia="ru-RU"/>
          <w14:ligatures w14:val="none"/>
        </w:rPr>
      </w:r>
    </w:p>
    <w:p>
      <w:pPr>
        <w:ind w:firstLine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размещении ОКС в пределах береговой полос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907"/>
        <w:ind w:firstLine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ind w:right="-2" w:firstLine="0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2"/>
        <w:jc w:val="center"/>
        <w:spacing w:line="360" w:lineRule="auto"/>
        <w:rPr>
          <w:color w:val="000000"/>
        </w:rPr>
      </w:pPr>
      <w:r>
        <w:rPr>
          <w:color w:val="000000"/>
        </w:rPr>
        <w:t xml:space="preserve">Уважаемые коллеги!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ind w:left="0" w:right="0" w:firstLine="709"/>
        <w:jc w:val="both"/>
        <w:spacing w:after="0" w:line="235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Управление Росреестра по Новосибирской области                                    (далее – Управ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ление) для сведения и учета в работе направляет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письмо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Росреестра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23.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lang w:eastAsia="ru-RU"/>
        </w:rPr>
        <w:t xml:space="preserve">07.2025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lang w:eastAsia="ru-RU"/>
        </w:rPr>
        <w:t xml:space="preserve">14-7349-ТГ/25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lang w:eastAsia="ru-RU"/>
        </w:rPr>
        <w:t xml:space="preserve">относительно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земельных участков, предоставленных в период действия Водного кодекса РСФСР,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утвержденного Верховным Советом РСФСР 30.06.1972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 (далее - ВК РСФСР),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утратившего силу в связи с принятием Водного кодекса Российской Федерации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от 16.11.1995 № 167-ФЗ (далее – ВК РФ),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расположения объектов капитального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строительства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(далее – ОКС)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 на земельных участках, находящихся полностью или частично 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границах береговой полосы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(включая уточнение местоположения (контуров) таких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объектов).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after="0" w:line="235" w:lineRule="auto"/>
        <w:rPr>
          <w:b w:val="0"/>
          <w:bCs w:val="0"/>
          <w:i w:val="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1.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 Как следует из правовой позиции Верховного Суда Российской Федерации (далее – ВС РФ),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изложенной в определении Судебной коллегии по гражданским делам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ВС 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от 11.03.2025 № 14-КГ24-18-К1, в соответствии с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положениями статей 4 и 17 ВК РСФСР береговые полосы внутренних водных путей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относились к прибрежным полосам (зонам) водоемов и в Единый государственный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водный фонд не включались, в связи с чем отсутствовал запрет на их передачу 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частную собственность. </w:t>
      </w:r>
      <w:r>
        <w:rPr>
          <w:b w:val="0"/>
          <w:bCs w:val="0"/>
          <w:i w:val="0"/>
        </w:rPr>
      </w:r>
      <w:r>
        <w:rPr>
          <w:b w:val="0"/>
          <w:bCs w:val="0"/>
          <w:i w:val="0"/>
        </w:rPr>
      </w:r>
    </w:p>
    <w:p>
      <w:pPr>
        <w:ind w:left="0" w:right="0" w:firstLine="709"/>
        <w:jc w:val="both"/>
        <w:spacing w:after="0" w:line="235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В связи с этим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вопрос о допустимости уточнения границ ранее учтенных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земельных участков, расположенных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 полностью или частично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в границах береговой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полосы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необходимо рассматривать с учетом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 даты предоставления земельного участка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в собственность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даты установления береговой линии и береговой полосы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соответствующего водного объекта. </w:t>
      </w:r>
      <w:r>
        <w:rPr>
          <w:b w:val="0"/>
          <w:bCs w:val="0"/>
          <w:i w:val="0"/>
        </w:rPr>
      </w:r>
      <w:r>
        <w:rPr>
          <w:b w:val="0"/>
          <w:bCs w:val="0"/>
          <w:i w:val="0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line="235" w:lineRule="auto"/>
        <w:rPr>
          <w:b w:val="0"/>
          <w:bCs w:val="0"/>
          <w:i w:val="0"/>
          <w:iCs w:val="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Кроме того, в постановлении Конституционного Суда Российской Федерации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от 28.01.2025 № 3-П отмечено, что если установлено, что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гражданин при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приобретении (предоставлении) земельного участка (права на него) действовал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добросовестно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, и при этом не доказано совершения им умышленных противоправных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действий при приобретении участка,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удовлетворение требования о признании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отсутствующим зарегистрированного за гражданином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 или отраженного в Едином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государственном реестре недвижимости (далее – ЕГРН) в качестве ранее возникшего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у гражданина права на предоставленный для личных нужд участок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в связи с его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нахождением в настоящее время в границах особо охраняемой природной территории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должно сопровождаться одновременным возложением судом на органы публичной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власти обязанности в установленный судом срок предоставить гражданину земельный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участок аналогичной площади, имеющий вид разрешенного использования,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предполагающий удовлетворение личных нужд, а при объективном отсутствии такой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возможности - иным образом компенсировать прекращение прав гражданина 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участок, а также компенсировать стоимость законно созданных на участке объектов.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Соответствующая обязанность возлагается на органы публичной власти, изначально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предоставившие участок (их правопреемников).</w:t>
      </w:r>
      <w:r>
        <w:rPr>
          <w:b w:val="0"/>
          <w:bCs w:val="0"/>
          <w:i w:val="0"/>
          <w:iCs w:val="0"/>
        </w:rPr>
      </w:r>
      <w:r>
        <w:rPr>
          <w:b w:val="0"/>
          <w:bCs w:val="0"/>
          <w:i w:val="0"/>
          <w:iCs w:val="0"/>
        </w:rPr>
      </w:r>
    </w:p>
    <w:p>
      <w:pPr>
        <w:ind w:left="0" w:right="0" w:firstLine="709"/>
        <w:jc w:val="both"/>
        <w:spacing w:after="0" w:line="235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2.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Относительно расположения ОКС 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земельных участках, находящихся полностью или частично в границах береговой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полосы (включая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уточнение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местоположения (контуров) таких объектов), Росреестр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рекомендует руководствоваться следующим.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ind w:left="0" w:right="0" w:firstLine="709"/>
        <w:jc w:val="both"/>
        <w:spacing w:after="0" w:line="235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Частью 1 статьи 26 Федерального закона от 13.07.2015 № 218-ФЗ                    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«О государственной регистрации недвижимости»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не предусмотрено основание для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приостановления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государственного кадастрового учета, осуществляемого 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основании технического плана, в отношении объекта недвижимости, созданного без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нарушения требований законодательства, действовавших на момент его создания, 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случае,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если местоположение объекта недвижимости на земельном участке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определено в границах береговой полосы,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в том числе принимая во внимание, что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сведения о границах береговой полосы не подлежат внесению в ЕГРН.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</w:r>
    </w:p>
    <w:p>
      <w:pPr>
        <w:ind w:left="0" w:right="0" w:firstLine="709"/>
        <w:jc w:val="both"/>
        <w:spacing w:after="0" w:line="235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 учетом изложенного выше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если ОКС,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расположенный на земельном участке, предоставленном до вступления в силу ВК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(то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есть до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01.01.2007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),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был создан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в установленном на тот момент порядке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также до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вступления в силу ВК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(то есть до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01.01.2007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)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и его местоположение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(контур)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с того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момента не изменялос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ь,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то внесение в ЕГРН сведений о местополо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жении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 (контуре)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  <w14:ligatures w14:val="none"/>
        </w:rPr>
        <w:t xml:space="preserve">такого ОКС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не противоречит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действующему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законодательству.
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14:ligatures w14:val="none"/>
        </w:rPr>
      </w:r>
    </w:p>
    <w:p>
      <w:pPr>
        <w:pStyle w:val="907"/>
      </w:pPr>
      <w:r>
        <w:rPr>
          <w:lang w:eastAsia="ru-RU"/>
        </w:rPr>
        <w:t xml:space="preserve">Просим довести вышеуказанную информацию до сведения кадастровых инженеров.</w:t>
      </w:r>
      <w:r/>
    </w:p>
    <w:p>
      <w:pPr>
        <w:pStyle w:val="907"/>
      </w:pPr>
      <w:r/>
      <w:r/>
    </w:p>
    <w:p>
      <w:pPr>
        <w:pStyle w:val="907"/>
      </w:pPr>
      <w:r/>
      <w:r/>
    </w:p>
    <w:p>
      <w:pPr>
        <w:pStyle w:val="907"/>
        <w:contextualSpacing/>
        <w:ind w:left="1701" w:right="0" w:hanging="1701"/>
        <w:spacing w:line="235" w:lineRule="auto"/>
      </w:pPr>
      <w:r>
        <w:t xml:space="preserve">Приложение: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Письмо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Росреестра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23.07.2025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14-7349-ТГ/25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 л в эл. виде, </w:t>
      </w:r>
      <w:r>
        <w:rPr>
          <w:rFonts w:ascii="Times New Roman" w:hAnsi="Times New Roman" w:cs="Times New Roman"/>
          <w:sz w:val="28"/>
          <w:szCs w:val="28"/>
        </w:rPr>
        <w:t xml:space="preserve">РР </w:t>
      </w:r>
      <w:r>
        <w:rPr>
          <w:rFonts w:ascii="Times New Roman" w:hAnsi="Times New Roman" w:cs="Times New Roman"/>
          <w:sz w:val="28"/>
          <w:szCs w:val="28"/>
        </w:rPr>
        <w:t xml:space="preserve">Об уточнении границ зем. участков и размещении ОКСов в пределах береговой полосы</w:t>
      </w:r>
      <w:r>
        <w:rPr>
          <w:rFonts w:ascii="Times New Roman" w:hAnsi="Times New Roman" w:cs="Times New Roman"/>
          <w:sz w:val="28"/>
          <w:szCs w:val="28"/>
        </w:rPr>
        <w:t xml:space="preserve">.pdf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470.62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.</w:t>
      </w:r>
      <w:r/>
    </w:p>
    <w:p>
      <w:pPr>
        <w:ind w:firstLine="0"/>
        <w:spacing w:line="235" w:lineRule="auto"/>
      </w:pPr>
      <w:r/>
      <w:r/>
    </w:p>
    <w:p>
      <w:pPr>
        <w:ind w:firstLine="0"/>
        <w:spacing w:line="235" w:lineRule="auto"/>
      </w:pPr>
      <w:r/>
      <w:r/>
    </w:p>
    <w:p>
      <w:pPr>
        <w:pStyle w:val="907"/>
        <w:ind w:firstLine="0"/>
        <w:spacing w:line="235" w:lineRule="auto"/>
      </w:pPr>
      <w:r/>
      <w:r/>
    </w:p>
    <w:p>
      <w:pPr>
        <w:ind w:firstLine="0"/>
        <w:jc w:val="both"/>
        <w:spacing w:after="0" w:line="235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И.о. руководителя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Н.С. Ивчатова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0"/>
        <w:spacing w:line="235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35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ind w:firstLine="0"/>
        <w:spacing w:line="235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after="0" w:line="235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Подольская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Дарина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Сергеевна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907"/>
        <w:ind w:firstLine="0"/>
        <w:spacing w:line="235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(383)227-10-76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F">
    <w:panose1 w:val="0200060300000000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9.%1."/>
      <w:lvlJc w:val="left"/>
      <w:pPr>
        <w:ind w:left="30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0"/>
      <w:numFmt w:val="decimalZero"/>
      <w:isLgl w:val="false"/>
      <w:suff w:val="tab"/>
      <w:lvlText w:val="%1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4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7.2.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7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21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ind w:left="99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sz w:val="24"/>
      </w:rPr>
    </w:lvl>
    <w:lvl w:ilvl="1">
      <w:start w:val="4"/>
      <w:numFmt w:val="decimal"/>
      <w:isLgl w:val="false"/>
      <w:suff w:val="tab"/>
      <w:lvlText w:val="%1.%2."/>
      <w:lvlJc w:val="left"/>
      <w:pPr>
        <w:ind w:left="1074" w:hanging="720"/>
      </w:pPr>
      <w:rPr>
        <w:sz w:val="24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  <w:rPr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sz w:val="24"/>
      </w:rPr>
    </w:lvl>
  </w:abstractNum>
  <w:abstractNum w:abstractNumId="2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204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3.4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isLgl w:val="false"/>
        <w:suff w:val="tab"/>
        <w:lvlText w:val="1.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basedOn w:val="907"/>
    <w:next w:val="907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0">
    <w:name w:val="Heading 1 Char"/>
    <w:link w:val="729"/>
    <w:uiPriority w:val="9"/>
    <w:rPr>
      <w:rFonts w:ascii="Arial" w:hAnsi="Arial" w:eastAsia="Arial" w:cs="Arial"/>
      <w:sz w:val="40"/>
      <w:szCs w:val="40"/>
    </w:rPr>
  </w:style>
  <w:style w:type="paragraph" w:styleId="731">
    <w:name w:val="Heading 2"/>
    <w:basedOn w:val="907"/>
    <w:next w:val="907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2">
    <w:name w:val="Heading 2 Char"/>
    <w:link w:val="731"/>
    <w:uiPriority w:val="9"/>
    <w:rPr>
      <w:rFonts w:ascii="Arial" w:hAnsi="Arial" w:eastAsia="Arial" w:cs="Arial"/>
      <w:sz w:val="34"/>
    </w:rPr>
  </w:style>
  <w:style w:type="paragraph" w:styleId="733">
    <w:name w:val="Heading 3"/>
    <w:basedOn w:val="907"/>
    <w:next w:val="907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4">
    <w:name w:val="Heading 3 Char"/>
    <w:link w:val="733"/>
    <w:uiPriority w:val="9"/>
    <w:rPr>
      <w:rFonts w:ascii="Arial" w:hAnsi="Arial" w:eastAsia="Arial" w:cs="Arial"/>
      <w:sz w:val="30"/>
      <w:szCs w:val="30"/>
    </w:rPr>
  </w:style>
  <w:style w:type="paragraph" w:styleId="735">
    <w:name w:val="Heading 4"/>
    <w:basedOn w:val="907"/>
    <w:next w:val="907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6">
    <w:name w:val="Heading 4 Char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907"/>
    <w:next w:val="907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8">
    <w:name w:val="Heading 5 Char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907"/>
    <w:next w:val="907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0">
    <w:name w:val="Heading 6 Char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>
    <w:name w:val="Heading 7"/>
    <w:basedOn w:val="907"/>
    <w:next w:val="907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2">
    <w:name w:val="Heading 7 Char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907"/>
    <w:next w:val="907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4">
    <w:name w:val="Heading 8 Char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>
    <w:name w:val="Heading 9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>
    <w:name w:val="Heading 9 Char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907"/>
    <w:uiPriority w:val="34"/>
    <w:qFormat/>
    <w:pPr>
      <w:contextualSpacing/>
      <w:ind w:left="720"/>
    </w:pPr>
  </w:style>
  <w:style w:type="paragraph" w:styleId="748">
    <w:name w:val="No Spacing"/>
    <w:uiPriority w:val="1"/>
    <w:qFormat/>
    <w:pPr>
      <w:spacing w:before="0" w:after="0" w:line="240" w:lineRule="auto"/>
    </w:pPr>
  </w:style>
  <w:style w:type="paragraph" w:styleId="749">
    <w:name w:val="Title"/>
    <w:basedOn w:val="907"/>
    <w:next w:val="907"/>
    <w:link w:val="7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0">
    <w:name w:val="Title Char"/>
    <w:link w:val="749"/>
    <w:uiPriority w:val="10"/>
    <w:rPr>
      <w:sz w:val="48"/>
      <w:szCs w:val="48"/>
    </w:rPr>
  </w:style>
  <w:style w:type="paragraph" w:styleId="751">
    <w:name w:val="Subtitle"/>
    <w:basedOn w:val="907"/>
    <w:next w:val="907"/>
    <w:link w:val="752"/>
    <w:uiPriority w:val="11"/>
    <w:qFormat/>
    <w:pPr>
      <w:spacing w:before="200" w:after="200"/>
    </w:pPr>
    <w:rPr>
      <w:sz w:val="24"/>
      <w:szCs w:val="24"/>
    </w:rPr>
  </w:style>
  <w:style w:type="character" w:styleId="752">
    <w:name w:val="Subtitle Char"/>
    <w:link w:val="751"/>
    <w:uiPriority w:val="11"/>
    <w:rPr>
      <w:sz w:val="24"/>
      <w:szCs w:val="24"/>
    </w:rPr>
  </w:style>
  <w:style w:type="paragraph" w:styleId="753">
    <w:name w:val="Quote"/>
    <w:basedOn w:val="907"/>
    <w:next w:val="907"/>
    <w:link w:val="754"/>
    <w:uiPriority w:val="29"/>
    <w:qFormat/>
    <w:pPr>
      <w:ind w:left="720" w:right="720"/>
    </w:pPr>
    <w:rPr>
      <w:i/>
    </w:rPr>
  </w:style>
  <w:style w:type="character" w:styleId="754">
    <w:name w:val="Quote Char"/>
    <w:link w:val="753"/>
    <w:uiPriority w:val="29"/>
    <w:rPr>
      <w:i/>
    </w:rPr>
  </w:style>
  <w:style w:type="paragraph" w:styleId="755">
    <w:name w:val="Intense Quote"/>
    <w:basedOn w:val="907"/>
    <w:next w:val="907"/>
    <w:link w:val="75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6">
    <w:name w:val="Intense Quote Char"/>
    <w:link w:val="755"/>
    <w:uiPriority w:val="30"/>
    <w:rPr>
      <w:i/>
    </w:rPr>
  </w:style>
  <w:style w:type="paragraph" w:styleId="757">
    <w:name w:val="Header"/>
    <w:basedOn w:val="907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8">
    <w:name w:val="Header Char"/>
    <w:link w:val="757"/>
    <w:uiPriority w:val="99"/>
  </w:style>
  <w:style w:type="paragraph" w:styleId="759">
    <w:name w:val="Footer"/>
    <w:basedOn w:val="907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0">
    <w:name w:val="Footer Char"/>
    <w:link w:val="759"/>
    <w:uiPriority w:val="99"/>
  </w:style>
  <w:style w:type="paragraph" w:styleId="761">
    <w:name w:val="Caption"/>
    <w:basedOn w:val="907"/>
    <w:next w:val="9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2">
    <w:name w:val="Caption Char"/>
    <w:basedOn w:val="761"/>
    <w:link w:val="759"/>
    <w:uiPriority w:val="99"/>
  </w:style>
  <w:style w:type="table" w:styleId="76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9">
    <w:name w:val="Hyperlink"/>
    <w:uiPriority w:val="99"/>
    <w:unhideWhenUsed/>
    <w:rPr>
      <w:color w:val="0000ff" w:themeColor="hyperlink"/>
      <w:u w:val="single"/>
    </w:rPr>
  </w:style>
  <w:style w:type="paragraph" w:styleId="890">
    <w:name w:val="footnote text"/>
    <w:basedOn w:val="907"/>
    <w:link w:val="891"/>
    <w:uiPriority w:val="99"/>
    <w:semiHidden/>
    <w:unhideWhenUsed/>
    <w:pPr>
      <w:spacing w:after="40" w:line="240" w:lineRule="auto"/>
    </w:pPr>
    <w:rPr>
      <w:sz w:val="18"/>
    </w:rPr>
  </w:style>
  <w:style w:type="character" w:styleId="891">
    <w:name w:val="Footnote Text Char"/>
    <w:link w:val="890"/>
    <w:uiPriority w:val="99"/>
    <w:rPr>
      <w:sz w:val="18"/>
    </w:rPr>
  </w:style>
  <w:style w:type="character" w:styleId="892">
    <w:name w:val="footnote reference"/>
    <w:uiPriority w:val="99"/>
    <w:unhideWhenUsed/>
    <w:rPr>
      <w:vertAlign w:val="superscript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next w:val="907"/>
    <w:link w:val="907"/>
    <w:qFormat/>
    <w:pPr>
      <w:ind w:firstLine="709"/>
      <w:jc w:val="both"/>
    </w:pPr>
    <w:rPr>
      <w:sz w:val="28"/>
      <w:szCs w:val="28"/>
      <w:lang w:val="ru-RU" w:eastAsia="en-US" w:bidi="ar-SA"/>
    </w:rPr>
  </w:style>
  <w:style w:type="paragraph" w:styleId="908">
    <w:name w:val="Заголовок 1"/>
    <w:basedOn w:val="907"/>
    <w:next w:val="907"/>
    <w:link w:val="934"/>
    <w:uiPriority w:val="9"/>
    <w:qFormat/>
    <w:pPr>
      <w:ind w:firstLine="0"/>
      <w:jc w:val="left"/>
      <w:keepLines/>
      <w:keepNext/>
      <w:spacing w:before="480" w:line="276" w:lineRule="auto"/>
      <w:outlineLvl w:val="0"/>
    </w:pPr>
    <w:rPr>
      <w:rFonts w:ascii="Calibri" w:hAnsi="Calibri" w:eastAsia="Times New Roman" w:cs="Times New Roman"/>
      <w:b/>
      <w:bCs/>
    </w:rPr>
  </w:style>
  <w:style w:type="character" w:styleId="909">
    <w:name w:val="Основной шрифт абзаца"/>
    <w:next w:val="909"/>
    <w:link w:val="907"/>
    <w:uiPriority w:val="1"/>
    <w:semiHidden/>
    <w:unhideWhenUsed/>
  </w:style>
  <w:style w:type="table" w:styleId="910">
    <w:name w:val="Обычная таблица"/>
    <w:next w:val="910"/>
    <w:link w:val="907"/>
    <w:uiPriority w:val="99"/>
    <w:semiHidden/>
    <w:unhideWhenUsed/>
    <w:qFormat/>
    <w:tblPr/>
  </w:style>
  <w:style w:type="numbering" w:styleId="911">
    <w:name w:val="Нет списка"/>
    <w:next w:val="911"/>
    <w:link w:val="907"/>
    <w:uiPriority w:val="99"/>
    <w:semiHidden/>
    <w:unhideWhenUsed/>
  </w:style>
  <w:style w:type="paragraph" w:styleId="912">
    <w:name w:val="ConsPlusNormal"/>
    <w:next w:val="912"/>
    <w:link w:val="977"/>
    <w:rPr>
      <w:sz w:val="28"/>
      <w:szCs w:val="28"/>
      <w:lang w:val="ru-RU" w:eastAsia="ru-RU" w:bidi="ar-SA"/>
    </w:rPr>
  </w:style>
  <w:style w:type="table" w:styleId="913">
    <w:name w:val="Сетка таблицы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14">
    <w:name w:val="Абзац списка"/>
    <w:basedOn w:val="907"/>
    <w:next w:val="914"/>
    <w:link w:val="907"/>
    <w:uiPriority w:val="34"/>
    <w:qFormat/>
    <w:pPr>
      <w:contextualSpacing/>
      <w:ind w:left="720"/>
    </w:pPr>
  </w:style>
  <w:style w:type="table" w:styleId="915">
    <w:name w:val="Сетка таблицы1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16">
    <w:name w:val="Текст выноски"/>
    <w:basedOn w:val="907"/>
    <w:next w:val="916"/>
    <w:link w:val="917"/>
    <w:uiPriority w:val="99"/>
    <w:semiHidden/>
    <w:unhideWhenUsed/>
    <w:rPr>
      <w:rFonts w:ascii="Tahoma" w:hAnsi="Tahoma"/>
      <w:sz w:val="16"/>
      <w:szCs w:val="16"/>
    </w:rPr>
  </w:style>
  <w:style w:type="character" w:styleId="917">
    <w:name w:val="Текст выноски Знак"/>
    <w:next w:val="917"/>
    <w:link w:val="916"/>
    <w:uiPriority w:val="99"/>
    <w:semiHidden/>
    <w:rPr>
      <w:rFonts w:ascii="Tahoma" w:hAnsi="Tahoma" w:eastAsia="Calibri" w:cs="Times New Roman"/>
      <w:sz w:val="16"/>
      <w:szCs w:val="16"/>
    </w:rPr>
  </w:style>
  <w:style w:type="paragraph" w:styleId="918">
    <w:name w:val="Верхний колонтитул"/>
    <w:basedOn w:val="907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eastAsia="Calibri" w:cs="Times New Roman"/>
      <w:sz w:val="28"/>
      <w:szCs w:val="28"/>
    </w:rPr>
  </w:style>
  <w:style w:type="paragraph" w:styleId="920">
    <w:name w:val="Нижний колонтитул"/>
    <w:basedOn w:val="907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eastAsia="Calibri" w:cs="Times New Roman"/>
      <w:sz w:val="28"/>
      <w:szCs w:val="28"/>
    </w:rPr>
  </w:style>
  <w:style w:type="table" w:styleId="922">
    <w:name w:val="Сетка таблицы2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23">
    <w:name w:val="ConsPlusTitlePage"/>
    <w:next w:val="923"/>
    <w:link w:val="907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924">
    <w:name w:val="ConsPlusTitle"/>
    <w:next w:val="924"/>
    <w:link w:val="907"/>
    <w:pPr>
      <w:widowControl w:val="off"/>
    </w:pPr>
    <w:rPr>
      <w:rFonts w:eastAsia="Times New Roman"/>
      <w:b/>
      <w:sz w:val="28"/>
      <w:lang w:val="ru-RU" w:eastAsia="ru-RU" w:bidi="ar-SA"/>
    </w:rPr>
  </w:style>
  <w:style w:type="paragraph" w:styleId="925">
    <w:name w:val="ConsPlusNonformat"/>
    <w:next w:val="925"/>
    <w:link w:val="907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26">
    <w:name w:val="Основной текст с отступом"/>
    <w:basedOn w:val="907"/>
    <w:next w:val="926"/>
    <w:link w:val="927"/>
    <w:pPr>
      <w:ind w:firstLine="696"/>
    </w:pPr>
    <w:rPr>
      <w:rFonts w:eastAsia="Times New Roman"/>
      <w:szCs w:val="20"/>
      <w:lang w:eastAsia="ru-RU"/>
    </w:rPr>
  </w:style>
  <w:style w:type="character" w:styleId="927">
    <w:name w:val="Основной текст с отступом Знак"/>
    <w:next w:val="927"/>
    <w:link w:val="926"/>
    <w:rPr>
      <w:rFonts w:eastAsia="Times New Roman" w:cs="Times New Roman"/>
      <w:sz w:val="28"/>
      <w:szCs w:val="20"/>
      <w:lang w:eastAsia="ru-RU"/>
    </w:rPr>
  </w:style>
  <w:style w:type="character" w:styleId="928">
    <w:name w:val="apple-converted-space"/>
    <w:basedOn w:val="909"/>
    <w:next w:val="928"/>
    <w:link w:val="907"/>
  </w:style>
  <w:style w:type="paragraph" w:styleId="929">
    <w:name w:val="Основной текст с отступом 2"/>
    <w:basedOn w:val="907"/>
    <w:next w:val="929"/>
    <w:link w:val="930"/>
    <w:uiPriority w:val="99"/>
    <w:semiHidden/>
    <w:unhideWhenUsed/>
    <w:pPr>
      <w:ind w:left="283"/>
      <w:spacing w:after="120" w:line="480" w:lineRule="auto"/>
    </w:pPr>
  </w:style>
  <w:style w:type="character" w:styleId="930">
    <w:name w:val="Основной текст с отступом 2 Знак"/>
    <w:next w:val="930"/>
    <w:link w:val="929"/>
    <w:uiPriority w:val="99"/>
    <w:semiHidden/>
    <w:rPr>
      <w:rFonts w:eastAsia="Calibri" w:cs="Times New Roman"/>
      <w:sz w:val="28"/>
      <w:szCs w:val="28"/>
    </w:rPr>
  </w:style>
  <w:style w:type="paragraph" w:styleId="931">
    <w:name w:val="Стандартный HTML"/>
    <w:basedOn w:val="907"/>
    <w:next w:val="931"/>
    <w:link w:val="932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32">
    <w:name w:val="Стандартный HTML Знак"/>
    <w:next w:val="932"/>
    <w:link w:val="931"/>
    <w:rPr>
      <w:rFonts w:ascii="Courier New" w:hAnsi="Courier New" w:eastAsia="Times New Roman" w:cs="Courier New"/>
      <w:szCs w:val="20"/>
      <w:lang w:eastAsia="ru-RU"/>
    </w:rPr>
  </w:style>
  <w:style w:type="character" w:styleId="933">
    <w:name w:val="Гиперссылка"/>
    <w:next w:val="933"/>
    <w:link w:val="907"/>
    <w:rPr>
      <w:color w:val="0000ff"/>
      <w:u w:val="single"/>
    </w:rPr>
  </w:style>
  <w:style w:type="character" w:styleId="934">
    <w:name w:val="Заголовок 1 Знак"/>
    <w:next w:val="934"/>
    <w:link w:val="908"/>
    <w:uiPriority w:val="9"/>
    <w:rPr>
      <w:rFonts w:ascii="Calibri" w:hAnsi="Calibri" w:eastAsia="Times New Roman" w:cs="Times New Roman"/>
      <w:b/>
      <w:bCs/>
      <w:sz w:val="28"/>
      <w:szCs w:val="28"/>
    </w:rPr>
  </w:style>
  <w:style w:type="table" w:styleId="935">
    <w:name w:val="Сетка таблицы3"/>
    <w:basedOn w:val="910"/>
    <w:next w:val="935"/>
    <w:link w:val="907"/>
    <w:uiPriority w:val="59"/>
    <w:pPr>
      <w:jc w:val="left"/>
    </w:pPr>
    <w:rPr>
      <w:rFonts w:ascii="Calibri" w:hAnsi="Calibri"/>
      <w:sz w:val="22"/>
    </w:rPr>
    <w:tblPr/>
  </w:style>
  <w:style w:type="paragraph" w:styleId="936">
    <w:name w:val="Heading"/>
    <w:next w:val="936"/>
    <w:link w:val="907"/>
    <w:rPr>
      <w:rFonts w:ascii="Arial" w:hAnsi="Arial" w:eastAsia="Times New Roman"/>
      <w:b/>
      <w:sz w:val="22"/>
      <w:lang w:val="ru-RU" w:eastAsia="ru-RU" w:bidi="ar-SA"/>
    </w:rPr>
  </w:style>
  <w:style w:type="table" w:styleId="937">
    <w:name w:val="Сетка таблицы7"/>
    <w:basedOn w:val="910"/>
    <w:next w:val="913"/>
    <w:link w:val="907"/>
    <w:uiPriority w:val="59"/>
    <w:pPr>
      <w:jc w:val="left"/>
    </w:pPr>
    <w:rPr>
      <w:rFonts w:ascii="Calibri" w:hAnsi="Calibri"/>
      <w:sz w:val="22"/>
    </w:rPr>
    <w:tblPr/>
  </w:style>
  <w:style w:type="character" w:styleId="938">
    <w:name w:val="Знак сноски"/>
    <w:next w:val="938"/>
    <w:link w:val="907"/>
    <w:semiHidden/>
    <w:rPr>
      <w:vertAlign w:val="superscript"/>
    </w:rPr>
  </w:style>
  <w:style w:type="paragraph" w:styleId="939">
    <w:name w:val="Текст сноски"/>
    <w:basedOn w:val="907"/>
    <w:next w:val="939"/>
    <w:link w:val="940"/>
    <w:semiHidden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styleId="940">
    <w:name w:val="Текст сноски Знак"/>
    <w:next w:val="940"/>
    <w:link w:val="939"/>
    <w:semiHidden/>
    <w:rPr>
      <w:rFonts w:eastAsia="Times New Roman" w:cs="Times New Roman"/>
      <w:szCs w:val="20"/>
      <w:lang w:eastAsia="ru-RU"/>
    </w:rPr>
  </w:style>
  <w:style w:type="paragraph" w:styleId="941">
    <w:name w:val="Preformat"/>
    <w:next w:val="941"/>
    <w:link w:val="907"/>
    <w:rPr>
      <w:rFonts w:ascii="Courier New" w:hAnsi="Courier New" w:eastAsia="Times New Roman" w:cs="Courier New"/>
      <w:lang w:val="ru-RU" w:eastAsia="ru-RU" w:bidi="ar-SA"/>
    </w:rPr>
  </w:style>
  <w:style w:type="table" w:styleId="942">
    <w:name w:val="Сетка таблицы20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3">
    <w:name w:val="Сетка таблицы19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4">
    <w:name w:val="Сетка таблицы18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5">
    <w:name w:val="Сетка таблицы17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character" w:styleId="946">
    <w:name w:val="Font Style22"/>
    <w:next w:val="946"/>
    <w:link w:val="907"/>
    <w:uiPriority w:val="99"/>
    <w:rPr>
      <w:rFonts w:ascii="Times New Roman" w:hAnsi="Times New Roman" w:cs="Times New Roman"/>
      <w:sz w:val="26"/>
      <w:szCs w:val="26"/>
    </w:rPr>
  </w:style>
  <w:style w:type="paragraph" w:styleId="947">
    <w:name w:val="Style16"/>
    <w:basedOn w:val="907"/>
    <w:next w:val="947"/>
    <w:link w:val="907"/>
    <w:uiPriority w:val="99"/>
    <w:pPr>
      <w:ind w:firstLine="720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48">
    <w:name w:val="Style10"/>
    <w:basedOn w:val="907"/>
    <w:next w:val="948"/>
    <w:link w:val="907"/>
    <w:uiPriority w:val="99"/>
    <w:pPr>
      <w:ind w:firstLine="713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49">
    <w:name w:val="Style17"/>
    <w:basedOn w:val="907"/>
    <w:next w:val="949"/>
    <w:link w:val="907"/>
    <w:uiPriority w:val="99"/>
    <w:pPr>
      <w:ind w:firstLine="706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50">
    <w:name w:val="Font Style180"/>
    <w:next w:val="950"/>
    <w:link w:val="907"/>
    <w:uiPriority w:val="99"/>
    <w:rPr>
      <w:rFonts w:ascii="Times New Roman" w:hAnsi="Times New Roman" w:cs="Times New Roman"/>
      <w:sz w:val="26"/>
      <w:szCs w:val="26"/>
    </w:rPr>
  </w:style>
  <w:style w:type="character" w:styleId="951">
    <w:name w:val="Font Style178"/>
    <w:next w:val="951"/>
    <w:link w:val="907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952">
    <w:name w:val="Style18"/>
    <w:basedOn w:val="907"/>
    <w:next w:val="952"/>
    <w:link w:val="907"/>
    <w:uiPriority w:val="99"/>
    <w:pPr>
      <w:ind w:firstLine="0"/>
      <w:jc w:val="center"/>
      <w:spacing w:line="38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3">
    <w:name w:val="Style6"/>
    <w:basedOn w:val="907"/>
    <w:next w:val="953"/>
    <w:link w:val="907"/>
    <w:uiPriority w:val="99"/>
    <w:pPr>
      <w:ind w:firstLine="0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4">
    <w:name w:val="Style15"/>
    <w:basedOn w:val="907"/>
    <w:next w:val="954"/>
    <w:link w:val="907"/>
    <w:uiPriority w:val="99"/>
    <w:pPr>
      <w:ind w:firstLine="0"/>
      <w:jc w:val="center"/>
      <w:widowControl w:val="off"/>
    </w:pPr>
    <w:rPr>
      <w:rFonts w:eastAsia="Times New Roman"/>
      <w:sz w:val="24"/>
      <w:szCs w:val="24"/>
      <w:lang w:eastAsia="ru-RU"/>
    </w:rPr>
  </w:style>
  <w:style w:type="paragraph" w:styleId="955">
    <w:name w:val="Style7"/>
    <w:basedOn w:val="907"/>
    <w:next w:val="955"/>
    <w:link w:val="907"/>
    <w:uiPriority w:val="99"/>
    <w:pPr>
      <w:ind w:firstLine="0"/>
      <w:jc w:val="left"/>
      <w:spacing w:line="37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6">
    <w:name w:val="Style11"/>
    <w:basedOn w:val="907"/>
    <w:next w:val="956"/>
    <w:link w:val="907"/>
    <w:uiPriority w:val="99"/>
    <w:pPr>
      <w:ind w:firstLine="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57">
    <w:name w:val="Font Style183"/>
    <w:next w:val="957"/>
    <w:link w:val="907"/>
    <w:uiPriority w:val="99"/>
    <w:rPr>
      <w:rFonts w:ascii="Times New Roman" w:hAnsi="Times New Roman" w:cs="Times New Roman"/>
      <w:sz w:val="20"/>
      <w:szCs w:val="20"/>
    </w:rPr>
  </w:style>
  <w:style w:type="paragraph" w:styleId="958">
    <w:name w:val="Style20"/>
    <w:basedOn w:val="907"/>
    <w:next w:val="958"/>
    <w:link w:val="907"/>
    <w:uiPriority w:val="99"/>
    <w:pPr>
      <w:ind w:firstLine="71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9">
    <w:name w:val="Style3"/>
    <w:basedOn w:val="907"/>
    <w:next w:val="959"/>
    <w:link w:val="90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60">
    <w:name w:val="Style38"/>
    <w:basedOn w:val="907"/>
    <w:next w:val="960"/>
    <w:link w:val="907"/>
    <w:uiPriority w:val="99"/>
    <w:pPr>
      <w:ind w:firstLine="0"/>
      <w:jc w:val="right"/>
      <w:widowControl w:val="off"/>
    </w:pPr>
    <w:rPr>
      <w:rFonts w:eastAsia="Times New Roman"/>
      <w:sz w:val="24"/>
      <w:szCs w:val="24"/>
      <w:lang w:eastAsia="ru-RU"/>
    </w:rPr>
  </w:style>
  <w:style w:type="character" w:styleId="961">
    <w:name w:val="Font Style179"/>
    <w:next w:val="961"/>
    <w:link w:val="907"/>
    <w:uiPriority w:val="99"/>
    <w:rPr>
      <w:rFonts w:ascii="Times New Roman" w:hAnsi="Times New Roman" w:cs="Times New Roman"/>
      <w:sz w:val="22"/>
      <w:szCs w:val="22"/>
    </w:rPr>
  </w:style>
  <w:style w:type="paragraph" w:styleId="962">
    <w:name w:val="Style5"/>
    <w:basedOn w:val="907"/>
    <w:next w:val="962"/>
    <w:link w:val="90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63">
    <w:name w:val="Style13"/>
    <w:basedOn w:val="907"/>
    <w:next w:val="963"/>
    <w:link w:val="907"/>
    <w:uiPriority w:val="99"/>
    <w:pPr>
      <w:ind w:firstLine="0"/>
      <w:jc w:val="center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4">
    <w:name w:val="Style22"/>
    <w:basedOn w:val="907"/>
    <w:next w:val="964"/>
    <w:link w:val="907"/>
    <w:uiPriority w:val="99"/>
    <w:pPr>
      <w:ind w:hanging="1661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5">
    <w:name w:val="Style32"/>
    <w:basedOn w:val="907"/>
    <w:next w:val="965"/>
    <w:link w:val="907"/>
    <w:uiPriority w:val="99"/>
    <w:pPr>
      <w:ind w:hanging="734"/>
      <w:jc w:val="left"/>
      <w:spacing w:line="3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6">
    <w:name w:val="Style36"/>
    <w:basedOn w:val="907"/>
    <w:next w:val="966"/>
    <w:link w:val="907"/>
    <w:uiPriority w:val="99"/>
    <w:pPr>
      <w:ind w:hanging="130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7">
    <w:name w:val="Style37"/>
    <w:basedOn w:val="907"/>
    <w:next w:val="967"/>
    <w:link w:val="907"/>
    <w:uiPriority w:val="99"/>
    <w:pPr>
      <w:ind w:hanging="1752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8">
    <w:name w:val="Style44"/>
    <w:basedOn w:val="907"/>
    <w:next w:val="968"/>
    <w:link w:val="907"/>
    <w:uiPriority w:val="99"/>
    <w:pPr>
      <w:ind w:firstLine="57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9">
    <w:name w:val="Style34"/>
    <w:basedOn w:val="907"/>
    <w:next w:val="969"/>
    <w:link w:val="907"/>
    <w:uiPriority w:val="99"/>
    <w:pPr>
      <w:ind w:firstLine="125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0">
    <w:name w:val="Style41"/>
    <w:basedOn w:val="907"/>
    <w:next w:val="970"/>
    <w:link w:val="907"/>
    <w:uiPriority w:val="99"/>
    <w:pPr>
      <w:ind w:hanging="1243"/>
      <w:jc w:val="left"/>
      <w:spacing w:line="37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1">
    <w:name w:val="Style50"/>
    <w:basedOn w:val="907"/>
    <w:next w:val="971"/>
    <w:link w:val="907"/>
    <w:uiPriority w:val="99"/>
    <w:pPr>
      <w:ind w:firstLine="0"/>
      <w:widowControl w:val="off"/>
    </w:pPr>
    <w:rPr>
      <w:rFonts w:eastAsia="Times New Roman"/>
      <w:sz w:val="24"/>
      <w:szCs w:val="24"/>
      <w:lang w:eastAsia="ru-RU"/>
    </w:rPr>
  </w:style>
  <w:style w:type="paragraph" w:styleId="972">
    <w:name w:val="Style66"/>
    <w:basedOn w:val="907"/>
    <w:next w:val="972"/>
    <w:link w:val="907"/>
    <w:uiPriority w:val="99"/>
    <w:pPr>
      <w:ind w:firstLine="710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3">
    <w:name w:val="Style39"/>
    <w:basedOn w:val="907"/>
    <w:next w:val="973"/>
    <w:link w:val="907"/>
    <w:uiPriority w:val="99"/>
    <w:pPr>
      <w:ind w:firstLine="0"/>
      <w:jc w:val="left"/>
      <w:spacing w:line="275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4">
    <w:name w:val="Style43"/>
    <w:basedOn w:val="907"/>
    <w:next w:val="974"/>
    <w:link w:val="907"/>
    <w:uiPriority w:val="99"/>
    <w:pPr>
      <w:ind w:firstLine="58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75">
    <w:name w:val="Font Style218"/>
    <w:next w:val="975"/>
    <w:link w:val="907"/>
    <w:uiPriority w:val="99"/>
    <w:rPr>
      <w:rFonts w:ascii="Times New Roman" w:hAnsi="Times New Roman" w:cs="Times New Roman"/>
      <w:sz w:val="18"/>
      <w:szCs w:val="18"/>
    </w:rPr>
  </w:style>
  <w:style w:type="character" w:styleId="976">
    <w:name w:val="Font Style181"/>
    <w:next w:val="976"/>
    <w:link w:val="907"/>
    <w:uiPriority w:val="99"/>
    <w:rPr>
      <w:rFonts w:ascii="Times New Roman" w:hAnsi="Times New Roman" w:cs="Times New Roman"/>
      <w:sz w:val="16"/>
      <w:szCs w:val="16"/>
    </w:rPr>
  </w:style>
  <w:style w:type="character" w:styleId="977">
    <w:name w:val="ConsPlusNormal Знак"/>
    <w:next w:val="977"/>
    <w:link w:val="912"/>
    <w:rPr>
      <w:sz w:val="28"/>
      <w:szCs w:val="28"/>
      <w:lang w:val="ru-RU" w:eastAsia="ru-RU" w:bidi="ar-SA"/>
    </w:rPr>
  </w:style>
  <w:style w:type="paragraph" w:styleId="978">
    <w:name w:val="Style8"/>
    <w:basedOn w:val="907"/>
    <w:next w:val="978"/>
    <w:link w:val="907"/>
    <w:uiPriority w:val="99"/>
    <w:pPr>
      <w:ind w:firstLine="698"/>
      <w:spacing w:line="353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9">
    <w:name w:val="Standard"/>
    <w:next w:val="979"/>
    <w:link w:val="907"/>
    <w:pPr>
      <w:spacing w:after="200" w:line="276" w:lineRule="auto"/>
    </w:pPr>
    <w:rPr>
      <w:rFonts w:ascii="Calibri" w:hAnsi="Calibri" w:cs="F"/>
      <w:sz w:val="22"/>
      <w:szCs w:val="22"/>
      <w:lang w:val="ru-RU" w:eastAsia="en-US" w:bidi="ar-SA"/>
    </w:rPr>
  </w:style>
  <w:style w:type="character" w:styleId="980" w:default="1">
    <w:name w:val="Default Paragraph Font"/>
    <w:uiPriority w:val="1"/>
    <w:semiHidden/>
    <w:unhideWhenUsed/>
  </w:style>
  <w:style w:type="numbering" w:styleId="981" w:default="1">
    <w:name w:val="No List"/>
    <w:uiPriority w:val="99"/>
    <w:semiHidden/>
    <w:unhideWhenUsed/>
  </w:style>
  <w:style w:type="table" w:styleId="9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revision>48</cp:revision>
  <dcterms:created xsi:type="dcterms:W3CDTF">2022-08-25T11:01:00Z</dcterms:created>
  <dcterms:modified xsi:type="dcterms:W3CDTF">2025-07-30T04:31:08Z</dcterms:modified>
  <cp:version>1048576</cp:version>
</cp:coreProperties>
</file>